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80"/>
        <w:gridCol w:w="1831"/>
        <w:gridCol w:w="3864"/>
      </w:tblGrid>
      <w:tr w:rsidR="00CB376B" w:rsidTr="00371FFC">
        <w:trPr>
          <w:trHeight w:val="1418"/>
          <w:jc w:val="center"/>
        </w:trPr>
        <w:tc>
          <w:tcPr>
            <w:tcW w:w="36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B376B" w:rsidRPr="00243A09" w:rsidRDefault="00CB376B" w:rsidP="00371FFC">
            <w:pPr>
              <w:pStyle w:val="3"/>
              <w:rPr>
                <w:rFonts w:ascii="NewtonITT" w:hAnsi="NewtonITT"/>
                <w:sz w:val="20"/>
              </w:rPr>
            </w:pPr>
            <w:r w:rsidRPr="00243A09">
              <w:rPr>
                <w:rFonts w:ascii="NewtonITT" w:hAnsi="NewtonITT" w:cs="Newton"/>
                <w:sz w:val="20"/>
              </w:rPr>
              <w:t xml:space="preserve">БАШКОРТОСТАН </w:t>
            </w:r>
            <w:r w:rsidRPr="00243A09">
              <w:rPr>
                <w:rFonts w:ascii="NewtonITT" w:hAnsi="NewtonITT"/>
                <w:sz w:val="20"/>
              </w:rPr>
              <w:t>ЕСПУБЛИКА</w:t>
            </w:r>
            <w:r w:rsidRPr="00243A09">
              <w:rPr>
                <w:rFonts w:ascii="NewtonITT" w:hAnsi="NewtonITT" w:cs="Newton"/>
                <w:sz w:val="20"/>
              </w:rPr>
              <w:t>Ћ</w:t>
            </w:r>
            <w:proofErr w:type="gramStart"/>
            <w:r w:rsidRPr="00243A09">
              <w:rPr>
                <w:rFonts w:ascii="NewtonITT" w:hAnsi="NewtonITT"/>
                <w:sz w:val="20"/>
              </w:rPr>
              <w:t>Ы</w:t>
            </w:r>
            <w:proofErr w:type="gramEnd"/>
          </w:p>
          <w:p w:rsidR="00CB376B" w:rsidRPr="00243A09" w:rsidRDefault="00CB376B" w:rsidP="00371FFC">
            <w:pPr>
              <w:ind w:left="-121"/>
              <w:jc w:val="center"/>
              <w:rPr>
                <w:rFonts w:ascii="NewtonITT" w:hAnsi="NewtonITT" w:cs="Newton"/>
                <w:b/>
                <w:sz w:val="20"/>
                <w:szCs w:val="20"/>
              </w:rPr>
            </w:pPr>
            <w:r w:rsidRPr="00243A09">
              <w:rPr>
                <w:rFonts w:ascii="NewtonITT" w:hAnsi="NewtonITT" w:cs="Newton"/>
                <w:b/>
                <w:sz w:val="20"/>
                <w:szCs w:val="20"/>
              </w:rPr>
              <w:t xml:space="preserve">БЕЛОРЕТ РАЙОНЫ </w:t>
            </w:r>
          </w:p>
          <w:p w:rsidR="00CB376B" w:rsidRPr="00243A09" w:rsidRDefault="00CB376B" w:rsidP="00371FFC">
            <w:pPr>
              <w:jc w:val="center"/>
              <w:rPr>
                <w:b/>
                <w:sz w:val="20"/>
                <w:szCs w:val="20"/>
              </w:rPr>
            </w:pPr>
            <w:r w:rsidRPr="00243A09">
              <w:rPr>
                <w:rFonts w:ascii="NewtonITT" w:hAnsi="NewtonITT" w:cs="Newton"/>
                <w:b/>
                <w:caps/>
                <w:sz w:val="20"/>
                <w:szCs w:val="20"/>
              </w:rPr>
              <w:t xml:space="preserve">муниципаль </w:t>
            </w:r>
            <w:r w:rsidRPr="00243A09">
              <w:rPr>
                <w:b/>
                <w:sz w:val="20"/>
                <w:szCs w:val="20"/>
              </w:rPr>
              <w:t>РАЙОНЫНЫН</w:t>
            </w:r>
          </w:p>
          <w:p w:rsidR="00CB376B" w:rsidRDefault="00CB376B" w:rsidP="00371F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Ишле</w:t>
            </w:r>
            <w:proofErr w:type="spellEnd"/>
            <w:r w:rsidRPr="00243A09">
              <w:rPr>
                <w:b/>
                <w:sz w:val="20"/>
                <w:szCs w:val="20"/>
              </w:rPr>
              <w:t xml:space="preserve"> АУЫЛ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43A09">
              <w:rPr>
                <w:b/>
                <w:sz w:val="20"/>
                <w:szCs w:val="20"/>
              </w:rPr>
              <w:t xml:space="preserve">СОВЕТЫ </w:t>
            </w:r>
          </w:p>
          <w:p w:rsidR="00CB376B" w:rsidRPr="00243A09" w:rsidRDefault="00CB376B" w:rsidP="00371FFC">
            <w:pPr>
              <w:jc w:val="center"/>
              <w:rPr>
                <w:rFonts w:ascii="NewtonITT" w:hAnsi="NewtonITT" w:cs="Newton"/>
                <w:b/>
                <w:caps/>
                <w:sz w:val="20"/>
                <w:szCs w:val="20"/>
              </w:rPr>
            </w:pPr>
            <w:r w:rsidRPr="00243A09">
              <w:rPr>
                <w:b/>
                <w:sz w:val="20"/>
                <w:szCs w:val="20"/>
              </w:rPr>
              <w:t xml:space="preserve">АУЫЛ </w:t>
            </w:r>
            <w:proofErr w:type="spellStart"/>
            <w:r w:rsidRPr="00243A09">
              <w:rPr>
                <w:b/>
                <w:sz w:val="20"/>
                <w:szCs w:val="20"/>
              </w:rPr>
              <w:t>БИЛЭМЭ</w:t>
            </w:r>
            <w:proofErr w:type="gramStart"/>
            <w:r w:rsidRPr="00243A09">
              <w:rPr>
                <w:b/>
                <w:sz w:val="20"/>
                <w:szCs w:val="20"/>
              </w:rPr>
              <w:t>h</w:t>
            </w:r>
            <w:proofErr w:type="gramEnd"/>
            <w:r w:rsidRPr="00243A09">
              <w:rPr>
                <w:b/>
                <w:sz w:val="20"/>
                <w:szCs w:val="20"/>
              </w:rPr>
              <w:t>Е</w:t>
            </w:r>
            <w:proofErr w:type="spellEnd"/>
            <w:r w:rsidRPr="00243A09">
              <w:rPr>
                <w:rFonts w:ascii="NewtonITT" w:hAnsi="NewtonITT" w:cs="Newton"/>
                <w:b/>
                <w:caps/>
                <w:sz w:val="20"/>
                <w:szCs w:val="20"/>
              </w:rPr>
              <w:t xml:space="preserve"> </w:t>
            </w:r>
          </w:p>
          <w:p w:rsidR="00CB376B" w:rsidRPr="00243A09" w:rsidRDefault="00CB376B" w:rsidP="00371FFC">
            <w:pPr>
              <w:jc w:val="center"/>
              <w:rPr>
                <w:sz w:val="20"/>
                <w:szCs w:val="20"/>
              </w:rPr>
            </w:pPr>
            <w:r w:rsidRPr="00243A09">
              <w:rPr>
                <w:rFonts w:ascii="NewtonITT" w:hAnsi="NewtonITT" w:cs="Newton"/>
                <w:b/>
                <w:sz w:val="20"/>
                <w:szCs w:val="20"/>
              </w:rPr>
              <w:t>ХАКИМИЄТЕ</w:t>
            </w:r>
            <w:r w:rsidRPr="00243A09">
              <w:rPr>
                <w:sz w:val="20"/>
                <w:szCs w:val="20"/>
              </w:rPr>
              <w:t xml:space="preserve"> </w:t>
            </w:r>
          </w:p>
          <w:p w:rsidR="00CB376B" w:rsidRDefault="00CB376B" w:rsidP="00371FFC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:rsidR="00CB376B" w:rsidRPr="00CB376B" w:rsidRDefault="00CB376B" w:rsidP="00371FFC">
            <w:pPr>
              <w:jc w:val="center"/>
              <w:rPr>
                <w:rFonts w:ascii="NewtonITT" w:hAnsi="NewtonITT"/>
                <w:sz w:val="20"/>
                <w:szCs w:val="20"/>
              </w:rPr>
            </w:pPr>
            <w:r w:rsidRPr="00CB376B">
              <w:rPr>
                <w:rFonts w:ascii="NewtonITT" w:hAnsi="NewtonITT"/>
                <w:sz w:val="20"/>
                <w:szCs w:val="20"/>
              </w:rPr>
              <w:t xml:space="preserve">453506, </w:t>
            </w:r>
            <w:proofErr w:type="spellStart"/>
            <w:r w:rsidRPr="00CB376B">
              <w:rPr>
                <w:rFonts w:ascii="NewtonITT" w:hAnsi="NewtonITT"/>
                <w:sz w:val="20"/>
                <w:szCs w:val="20"/>
              </w:rPr>
              <w:t>Белорет</w:t>
            </w:r>
            <w:proofErr w:type="spellEnd"/>
            <w:r w:rsidRPr="00CB376B">
              <w:rPr>
                <w:rFonts w:ascii="NewtonITT" w:hAnsi="NewtonITT"/>
                <w:sz w:val="20"/>
                <w:szCs w:val="20"/>
              </w:rPr>
              <w:t xml:space="preserve"> районы, </w:t>
            </w:r>
          </w:p>
          <w:p w:rsidR="00CB376B" w:rsidRPr="00CB376B" w:rsidRDefault="00CB376B" w:rsidP="00371FFC">
            <w:pPr>
              <w:jc w:val="center"/>
              <w:rPr>
                <w:rFonts w:ascii="NewtonITT" w:hAnsi="NewtonITT"/>
                <w:b/>
                <w:sz w:val="20"/>
                <w:szCs w:val="20"/>
              </w:rPr>
            </w:pPr>
            <w:proofErr w:type="spellStart"/>
            <w:r w:rsidRPr="00CB376B">
              <w:rPr>
                <w:bCs/>
                <w:sz w:val="20"/>
                <w:szCs w:val="20"/>
              </w:rPr>
              <w:t>Ишле</w:t>
            </w:r>
            <w:proofErr w:type="spellEnd"/>
            <w:r w:rsidRPr="00CB376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B376B">
              <w:rPr>
                <w:bCs/>
                <w:sz w:val="20"/>
                <w:szCs w:val="20"/>
              </w:rPr>
              <w:t>ауылы</w:t>
            </w:r>
            <w:proofErr w:type="spellEnd"/>
            <w:r w:rsidRPr="00CB376B">
              <w:rPr>
                <w:bCs/>
                <w:sz w:val="20"/>
                <w:szCs w:val="20"/>
              </w:rPr>
              <w:t>, Совет</w:t>
            </w:r>
            <w:r w:rsidRPr="00CB376B">
              <w:rPr>
                <w:rFonts w:ascii="NewtonITT" w:hAnsi="NewtonITT"/>
                <w:sz w:val="20"/>
                <w:szCs w:val="20"/>
              </w:rPr>
              <w:t xml:space="preserve"> </w:t>
            </w:r>
            <w:proofErr w:type="spellStart"/>
            <w:r w:rsidRPr="00CB376B">
              <w:rPr>
                <w:rFonts w:ascii="NewtonITT" w:hAnsi="NewtonITT"/>
                <w:sz w:val="20"/>
                <w:szCs w:val="20"/>
              </w:rPr>
              <w:t>урамы</w:t>
            </w:r>
            <w:proofErr w:type="spellEnd"/>
            <w:r w:rsidRPr="00CB376B">
              <w:rPr>
                <w:rFonts w:ascii="NewtonITT" w:hAnsi="NewtonITT"/>
                <w:sz w:val="20"/>
                <w:szCs w:val="20"/>
              </w:rPr>
              <w:t xml:space="preserve">, </w:t>
            </w:r>
          </w:p>
          <w:p w:rsidR="00CB376B" w:rsidRDefault="00CB376B" w:rsidP="00371FFC">
            <w:pPr>
              <w:jc w:val="center"/>
              <w:rPr>
                <w:rFonts w:ascii="Bashkort" w:hAnsi="Bashkort"/>
                <w:b/>
                <w:bCs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B376B" w:rsidRDefault="00CB376B" w:rsidP="00371FFC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9315" cy="1117600"/>
                  <wp:effectExtent l="19050" t="0" r="698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B376B" w:rsidRPr="00243A09" w:rsidRDefault="00CB376B" w:rsidP="00371FFC">
            <w:pPr>
              <w:jc w:val="center"/>
              <w:rPr>
                <w:rFonts w:ascii="NewtonITT" w:hAnsi="NewtonITT"/>
                <w:b/>
                <w:caps/>
                <w:sz w:val="20"/>
                <w:szCs w:val="20"/>
              </w:rPr>
            </w:pPr>
            <w:r w:rsidRPr="00243A09">
              <w:rPr>
                <w:rFonts w:ascii="Bashkort" w:hAnsi="Bashkort"/>
                <w:b/>
                <w:sz w:val="20"/>
                <w:szCs w:val="20"/>
              </w:rPr>
              <w:t xml:space="preserve"> </w:t>
            </w:r>
            <w:r w:rsidRPr="00243A09">
              <w:rPr>
                <w:rFonts w:ascii="NewtonITT" w:hAnsi="NewtonITT"/>
                <w:b/>
                <w:caps/>
                <w:sz w:val="20"/>
                <w:szCs w:val="20"/>
              </w:rPr>
              <w:t xml:space="preserve">АДМИНИСТРАЦИЯ </w:t>
            </w:r>
          </w:p>
          <w:p w:rsidR="00CB376B" w:rsidRDefault="00CB376B" w:rsidP="00371FFC">
            <w:pPr>
              <w:jc w:val="center"/>
              <w:rPr>
                <w:rFonts w:ascii="NewtonITT" w:hAnsi="NewtonITT"/>
                <w:b/>
              </w:rPr>
            </w:pPr>
            <w:r w:rsidRPr="00243A09">
              <w:rPr>
                <w:rFonts w:ascii="NewtonITT" w:hAnsi="NewtonITT"/>
                <w:b/>
                <w:caps/>
                <w:sz w:val="20"/>
                <w:szCs w:val="20"/>
              </w:rPr>
              <w:t xml:space="preserve">СЕЛЬСКОГО ПОСЕЛЕНИЯ </w:t>
            </w:r>
            <w:r>
              <w:rPr>
                <w:rFonts w:ascii="NewtonITT" w:hAnsi="NewtonITT"/>
                <w:b/>
                <w:caps/>
                <w:sz w:val="20"/>
                <w:szCs w:val="20"/>
              </w:rPr>
              <w:t>Ишлинский</w:t>
            </w:r>
            <w:r w:rsidRPr="00243A09">
              <w:rPr>
                <w:rFonts w:ascii="NewtonITT" w:hAnsi="NewtonITT"/>
                <w:b/>
                <w:caps/>
                <w:sz w:val="20"/>
                <w:szCs w:val="20"/>
              </w:rPr>
              <w:t xml:space="preserve"> СЕЛЬСОВЕТ МУНИЦИПАЛЬНОГО РАЙОНА </w:t>
            </w:r>
            <w:r w:rsidRPr="00243A09">
              <w:rPr>
                <w:rFonts w:ascii="NewtonITT" w:hAnsi="NewtonITT"/>
                <w:b/>
                <w:sz w:val="20"/>
                <w:szCs w:val="20"/>
              </w:rPr>
              <w:t xml:space="preserve"> </w:t>
            </w:r>
            <w:r w:rsidRPr="00243A09">
              <w:rPr>
                <w:rFonts w:ascii="NewtonITT" w:hAnsi="NewtonITT"/>
                <w:b/>
                <w:caps/>
                <w:sz w:val="20"/>
                <w:szCs w:val="20"/>
              </w:rPr>
              <w:t xml:space="preserve">Белорецкий район </w:t>
            </w:r>
            <w:r w:rsidRPr="00243A09">
              <w:rPr>
                <w:rFonts w:ascii="NewtonITT" w:hAnsi="NewtonITT"/>
                <w:b/>
                <w:sz w:val="20"/>
                <w:szCs w:val="20"/>
              </w:rPr>
              <w:t>РЕСПУБЛИКИ БАШКОРТОСТАН</w:t>
            </w:r>
          </w:p>
          <w:p w:rsidR="00CB376B" w:rsidRDefault="00CB376B" w:rsidP="00371FFC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CB376B" w:rsidRDefault="00CB376B" w:rsidP="00371FFC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453506, 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Белорецкий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 район, с.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Ишля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, ул. 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Советская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>,23</w:t>
            </w:r>
          </w:p>
          <w:p w:rsidR="00CB376B" w:rsidRDefault="00CB376B" w:rsidP="00371FFC">
            <w:pPr>
              <w:jc w:val="center"/>
              <w:rPr>
                <w:rFonts w:ascii="Bashkort" w:hAnsi="Bashkort"/>
              </w:rPr>
            </w:pPr>
          </w:p>
        </w:tc>
      </w:tr>
      <w:tr w:rsidR="00CB376B" w:rsidTr="00371FFC">
        <w:trPr>
          <w:trHeight w:val="100"/>
          <w:jc w:val="center"/>
        </w:trPr>
        <w:tc>
          <w:tcPr>
            <w:tcW w:w="937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76B" w:rsidRDefault="00CB376B" w:rsidP="00371FFC">
            <w:pPr>
              <w:pStyle w:val="6"/>
              <w:jc w:val="left"/>
              <w:rPr>
                <w:rFonts w:ascii="Bashkort" w:hAnsi="Bashkort"/>
                <w:sz w:val="18"/>
                <w:szCs w:val="18"/>
                <w:u w:val="single"/>
              </w:rPr>
            </w:pPr>
          </w:p>
        </w:tc>
      </w:tr>
    </w:tbl>
    <w:p w:rsidR="00CB376B" w:rsidRDefault="00CB376B" w:rsidP="00CB376B">
      <w:pPr>
        <w:pStyle w:val="6"/>
        <w:rPr>
          <w:sz w:val="28"/>
          <w:szCs w:val="28"/>
        </w:rPr>
      </w:pPr>
    </w:p>
    <w:tbl>
      <w:tblPr>
        <w:tblW w:w="0" w:type="auto"/>
        <w:jc w:val="center"/>
        <w:tblInd w:w="-1650" w:type="dxa"/>
        <w:tblLook w:val="0000"/>
      </w:tblPr>
      <w:tblGrid>
        <w:gridCol w:w="3876"/>
        <w:gridCol w:w="1954"/>
        <w:gridCol w:w="3779"/>
        <w:gridCol w:w="233"/>
      </w:tblGrid>
      <w:tr w:rsidR="00CB376B" w:rsidTr="00371FFC">
        <w:trPr>
          <w:jc w:val="center"/>
        </w:trPr>
        <w:tc>
          <w:tcPr>
            <w:tcW w:w="0" w:type="auto"/>
          </w:tcPr>
          <w:p w:rsidR="00CB376B" w:rsidRDefault="00CB376B" w:rsidP="00371F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КАРАР</w:t>
            </w:r>
          </w:p>
        </w:tc>
        <w:tc>
          <w:tcPr>
            <w:tcW w:w="0" w:type="auto"/>
          </w:tcPr>
          <w:p w:rsidR="00CB376B" w:rsidRDefault="00CB376B" w:rsidP="00371F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12" w:type="dxa"/>
            <w:gridSpan w:val="2"/>
          </w:tcPr>
          <w:p w:rsidR="00CB376B" w:rsidRDefault="00CB376B" w:rsidP="00371F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CB376B" w:rsidRDefault="00CB376B" w:rsidP="00371FF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B376B" w:rsidRPr="00973CB2" w:rsidTr="00371FFC">
        <w:trPr>
          <w:gridAfter w:val="1"/>
          <w:wAfter w:w="221" w:type="dxa"/>
          <w:jc w:val="center"/>
        </w:trPr>
        <w:tc>
          <w:tcPr>
            <w:tcW w:w="3876" w:type="dxa"/>
          </w:tcPr>
          <w:p w:rsidR="00CB376B" w:rsidRPr="00973CB2" w:rsidRDefault="00CB376B" w:rsidP="00371FFC">
            <w:pPr>
              <w:jc w:val="center"/>
              <w:rPr>
                <w:sz w:val="26"/>
                <w:szCs w:val="26"/>
              </w:rPr>
            </w:pPr>
            <w:r w:rsidRPr="00973CB2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 27</w:t>
            </w:r>
            <w:r w:rsidRPr="00973CB2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     декабрь     2</w:t>
            </w:r>
            <w:r w:rsidRPr="00973CB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19</w:t>
            </w:r>
            <w:r w:rsidRPr="00973CB2">
              <w:rPr>
                <w:sz w:val="26"/>
                <w:szCs w:val="26"/>
              </w:rPr>
              <w:t xml:space="preserve"> </w:t>
            </w:r>
            <w:proofErr w:type="spellStart"/>
            <w:r w:rsidRPr="00973CB2">
              <w:rPr>
                <w:sz w:val="26"/>
                <w:szCs w:val="26"/>
              </w:rPr>
              <w:t>й</w:t>
            </w:r>
            <w:proofErr w:type="spellEnd"/>
          </w:p>
        </w:tc>
        <w:tc>
          <w:tcPr>
            <w:tcW w:w="1954" w:type="dxa"/>
          </w:tcPr>
          <w:p w:rsidR="00CB376B" w:rsidRPr="00973CB2" w:rsidRDefault="00CB376B" w:rsidP="00EC3149">
            <w:pPr>
              <w:ind w:left="155"/>
              <w:jc w:val="center"/>
              <w:rPr>
                <w:sz w:val="26"/>
                <w:szCs w:val="26"/>
              </w:rPr>
            </w:pPr>
            <w:r w:rsidRPr="00973CB2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30</w:t>
            </w:r>
            <w:r w:rsidR="00EC3149">
              <w:rPr>
                <w:sz w:val="26"/>
                <w:szCs w:val="26"/>
              </w:rPr>
              <w:t>3</w:t>
            </w:r>
          </w:p>
        </w:tc>
        <w:tc>
          <w:tcPr>
            <w:tcW w:w="3779" w:type="dxa"/>
          </w:tcPr>
          <w:p w:rsidR="00CB376B" w:rsidRPr="00973CB2" w:rsidRDefault="00CB376B" w:rsidP="00371FFC">
            <w:pPr>
              <w:jc w:val="center"/>
              <w:rPr>
                <w:sz w:val="26"/>
                <w:szCs w:val="26"/>
              </w:rPr>
            </w:pPr>
            <w:r w:rsidRPr="00973CB2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 27</w:t>
            </w:r>
            <w:r w:rsidRPr="00973CB2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 декабря </w:t>
            </w:r>
            <w:r w:rsidRPr="00973CB2">
              <w:rPr>
                <w:sz w:val="26"/>
                <w:szCs w:val="26"/>
              </w:rPr>
              <w:t xml:space="preserve">   201</w:t>
            </w:r>
            <w:r>
              <w:rPr>
                <w:sz w:val="26"/>
                <w:szCs w:val="26"/>
              </w:rPr>
              <w:t>9</w:t>
            </w:r>
            <w:r w:rsidRPr="00973CB2">
              <w:rPr>
                <w:sz w:val="26"/>
                <w:szCs w:val="26"/>
              </w:rPr>
              <w:t xml:space="preserve"> г.</w:t>
            </w:r>
          </w:p>
        </w:tc>
      </w:tr>
    </w:tbl>
    <w:p w:rsidR="00CB376B" w:rsidRPr="00CF4000" w:rsidRDefault="00CB376B" w:rsidP="00CB376B">
      <w:pPr>
        <w:ind w:left="360"/>
        <w:jc w:val="right"/>
      </w:pPr>
    </w:p>
    <w:p w:rsidR="00CB376B" w:rsidRPr="00CF4000" w:rsidRDefault="00CB376B" w:rsidP="00CB376B">
      <w:pPr>
        <w:pStyle w:val="ConsPlusNormal"/>
        <w:jc w:val="center"/>
        <w:rPr>
          <w:b/>
        </w:rPr>
      </w:pPr>
      <w:r w:rsidRPr="00CF4000">
        <w:rPr>
          <w:b/>
        </w:rPr>
        <w:t>О порядке</w:t>
      </w:r>
    </w:p>
    <w:p w:rsidR="00CB376B" w:rsidRPr="00CF4000" w:rsidRDefault="00CB376B" w:rsidP="00CB376B">
      <w:pPr>
        <w:pStyle w:val="ConsPlusNormal"/>
        <w:jc w:val="center"/>
        <w:rPr>
          <w:b/>
        </w:rPr>
      </w:pPr>
      <w:proofErr w:type="gramStart"/>
      <w:r w:rsidRPr="00CF4000">
        <w:rPr>
          <w:b/>
        </w:rPr>
        <w:t xml:space="preserve">взаимодействия при осуществлении контроля </w:t>
      </w:r>
      <w:r w:rsidRPr="00CF4000">
        <w:rPr>
          <w:b/>
          <w:spacing w:val="4"/>
        </w:rPr>
        <w:t>Администрацией</w:t>
      </w:r>
      <w:r w:rsidRPr="00CF4000">
        <w:rPr>
          <w:b/>
        </w:rPr>
        <w:t xml:space="preserve"> сельского поселения </w:t>
      </w:r>
      <w:r>
        <w:rPr>
          <w:b/>
        </w:rPr>
        <w:t>Ишлинский</w:t>
      </w:r>
      <w:r w:rsidRPr="00CF4000">
        <w:rPr>
          <w:b/>
        </w:rPr>
        <w:t xml:space="preserve"> сельсовет муниципального района </w:t>
      </w:r>
      <w:proofErr w:type="spellStart"/>
      <w:r w:rsidRPr="00CF4000">
        <w:rPr>
          <w:b/>
        </w:rPr>
        <w:t>Белорецкий</w:t>
      </w:r>
      <w:proofErr w:type="spellEnd"/>
      <w:r w:rsidRPr="00CF4000">
        <w:rPr>
          <w:b/>
        </w:rPr>
        <w:t xml:space="preserve"> район Республики   Башкортостан с субъектами контроля, указанными 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CB376B" w:rsidRPr="00CF4000" w:rsidRDefault="00CB376B" w:rsidP="00CB376B">
      <w:pPr>
        <w:pStyle w:val="ConsPlusNormal"/>
        <w:jc w:val="center"/>
      </w:pPr>
    </w:p>
    <w:p w:rsidR="00CB376B" w:rsidRPr="00CF4000" w:rsidRDefault="00CB376B" w:rsidP="00CB376B">
      <w:pPr>
        <w:pStyle w:val="ConsPlusNormal"/>
        <w:ind w:firstLine="709"/>
        <w:jc w:val="both"/>
      </w:pPr>
      <w:proofErr w:type="gramStart"/>
      <w:r w:rsidRPr="00CF4000">
        <w:t xml:space="preserve"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 </w:t>
      </w:r>
      <w:r w:rsidRPr="00CF4000">
        <w:br/>
        <w:t>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CF4000">
        <w:t xml:space="preserve">», </w:t>
      </w:r>
      <w:proofErr w:type="gramStart"/>
      <w:r w:rsidRPr="00CF4000">
        <w:t xml:space="preserve">утвержденных постановлением Правительства Российской Федерации от 12 декабря 2015 года № 1367, </w:t>
      </w:r>
      <w:r w:rsidRPr="00CF4000">
        <w:br/>
        <w:t>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 w:rsidRPr="00CF4000">
        <w:t xml:space="preserve"> статьи 99 Федерального закона "О контрактной системе в сфере закупок товаров, работ, услуг для обеспечения государственных и муниципальных нужд"»</w:t>
      </w:r>
    </w:p>
    <w:p w:rsidR="00CB376B" w:rsidRPr="004B591F" w:rsidRDefault="00CB376B" w:rsidP="00CB376B">
      <w:pPr>
        <w:ind w:left="360"/>
        <w:jc w:val="right"/>
      </w:pPr>
      <w:r w:rsidRPr="004B591F">
        <w:t xml:space="preserve">                                                                   </w:t>
      </w:r>
    </w:p>
    <w:p w:rsidR="00CB376B" w:rsidRDefault="00CB376B" w:rsidP="00CB376B">
      <w:pPr>
        <w:ind w:firstLine="724"/>
        <w:jc w:val="center"/>
        <w:rPr>
          <w:b/>
        </w:rPr>
      </w:pPr>
      <w:r>
        <w:rPr>
          <w:b/>
        </w:rPr>
        <w:t>ПОСТАНОВЛЯЮ</w:t>
      </w:r>
      <w:r w:rsidRPr="004B591F">
        <w:rPr>
          <w:b/>
        </w:rPr>
        <w:t>:</w:t>
      </w:r>
    </w:p>
    <w:p w:rsidR="00CB376B" w:rsidRDefault="00CB376B" w:rsidP="00CB376B">
      <w:pPr>
        <w:ind w:firstLine="724"/>
        <w:jc w:val="center"/>
        <w:rPr>
          <w:b/>
        </w:rPr>
      </w:pPr>
    </w:p>
    <w:p w:rsidR="00CB376B" w:rsidRPr="002A16F2" w:rsidRDefault="00CB376B" w:rsidP="00CB376B">
      <w:pPr>
        <w:pStyle w:val="ConsPlusNormal"/>
        <w:ind w:firstLine="709"/>
        <w:jc w:val="both"/>
        <w:rPr>
          <w:color w:val="000000"/>
          <w:sz w:val="25"/>
          <w:szCs w:val="28"/>
        </w:rPr>
      </w:pPr>
      <w:r>
        <w:rPr>
          <w:b/>
          <w:sz w:val="26"/>
          <w:szCs w:val="26"/>
        </w:rPr>
        <w:t xml:space="preserve">1. </w:t>
      </w:r>
      <w:proofErr w:type="gramStart"/>
      <w:r w:rsidRPr="002A16F2">
        <w:rPr>
          <w:sz w:val="25"/>
          <w:szCs w:val="28"/>
        </w:rPr>
        <w:t xml:space="preserve">Утвердить прилагаемый порядок </w:t>
      </w:r>
      <w:r w:rsidRPr="002A16F2">
        <w:rPr>
          <w:color w:val="000000"/>
          <w:sz w:val="25"/>
          <w:szCs w:val="28"/>
        </w:rPr>
        <w:t xml:space="preserve">взаимодействия при осуществлении контроля </w:t>
      </w:r>
      <w:r w:rsidRPr="002A16F2">
        <w:rPr>
          <w:spacing w:val="4"/>
          <w:sz w:val="25"/>
          <w:szCs w:val="30"/>
        </w:rPr>
        <w:t>Администрацией</w:t>
      </w:r>
      <w:r w:rsidRPr="002A16F2">
        <w:rPr>
          <w:sz w:val="25"/>
          <w:szCs w:val="28"/>
        </w:rPr>
        <w:t xml:space="preserve"> сельского поселения </w:t>
      </w:r>
      <w:r>
        <w:rPr>
          <w:sz w:val="25"/>
          <w:szCs w:val="28"/>
        </w:rPr>
        <w:t>Ишлинский</w:t>
      </w:r>
      <w:r w:rsidRPr="002A16F2">
        <w:rPr>
          <w:sz w:val="25"/>
          <w:szCs w:val="28"/>
        </w:rPr>
        <w:t xml:space="preserve"> сельсовет муниципального района </w:t>
      </w:r>
      <w:proofErr w:type="spellStart"/>
      <w:r w:rsidRPr="002A16F2">
        <w:rPr>
          <w:sz w:val="25"/>
          <w:szCs w:val="28"/>
        </w:rPr>
        <w:t>Белорецкий</w:t>
      </w:r>
      <w:proofErr w:type="spellEnd"/>
      <w:r w:rsidRPr="002A16F2">
        <w:rPr>
          <w:sz w:val="25"/>
          <w:szCs w:val="28"/>
        </w:rPr>
        <w:t xml:space="preserve"> район Республики   Башкортостан</w:t>
      </w:r>
      <w:r w:rsidRPr="002A16F2">
        <w:rPr>
          <w:color w:val="000000"/>
          <w:sz w:val="25"/>
          <w:szCs w:val="28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Pr="002A16F2">
        <w:rPr>
          <w:color w:val="000000"/>
          <w:sz w:val="25"/>
          <w:szCs w:val="28"/>
        </w:rPr>
        <w:t xml:space="preserve"> № 1367   (далее – Порядок).</w:t>
      </w:r>
    </w:p>
    <w:p w:rsidR="00CB376B" w:rsidRDefault="00CB376B" w:rsidP="00CB376B">
      <w:pPr>
        <w:pStyle w:val="ConsPlusNormal"/>
        <w:ind w:firstLine="709"/>
        <w:jc w:val="both"/>
        <w:rPr>
          <w:color w:val="000000"/>
          <w:sz w:val="25"/>
          <w:szCs w:val="28"/>
        </w:rPr>
      </w:pPr>
      <w:r w:rsidRPr="002A16F2">
        <w:rPr>
          <w:color w:val="000000"/>
          <w:sz w:val="25"/>
          <w:szCs w:val="28"/>
        </w:rPr>
        <w:t>2. </w:t>
      </w:r>
      <w:proofErr w:type="gramStart"/>
      <w:r w:rsidRPr="002A16F2">
        <w:rPr>
          <w:color w:val="000000"/>
          <w:sz w:val="25"/>
          <w:szCs w:val="28"/>
        </w:rPr>
        <w:t>Контроль за</w:t>
      </w:r>
      <w:proofErr w:type="gramEnd"/>
      <w:r w:rsidRPr="002A16F2">
        <w:rPr>
          <w:color w:val="000000"/>
          <w:sz w:val="25"/>
          <w:szCs w:val="28"/>
        </w:rPr>
        <w:t xml:space="preserve"> исполнением настоящего постановления оставляю за собой.</w:t>
      </w:r>
    </w:p>
    <w:p w:rsidR="00CB376B" w:rsidRDefault="00CB376B" w:rsidP="00CB376B">
      <w:pPr>
        <w:pStyle w:val="ConsPlusNormal"/>
        <w:ind w:firstLine="709"/>
        <w:jc w:val="both"/>
        <w:rPr>
          <w:color w:val="000000"/>
          <w:sz w:val="25"/>
          <w:szCs w:val="28"/>
        </w:rPr>
      </w:pPr>
      <w:r>
        <w:rPr>
          <w:color w:val="000000"/>
          <w:sz w:val="25"/>
          <w:szCs w:val="28"/>
        </w:rPr>
        <w:t xml:space="preserve">          </w:t>
      </w:r>
    </w:p>
    <w:p w:rsidR="00CB376B" w:rsidRPr="00CB376B" w:rsidRDefault="00CB376B" w:rsidP="00CB376B">
      <w:pPr>
        <w:pStyle w:val="ConsPlusNormal"/>
        <w:ind w:firstLine="709"/>
        <w:jc w:val="both"/>
        <w:rPr>
          <w:color w:val="000000"/>
          <w:sz w:val="25"/>
          <w:szCs w:val="28"/>
        </w:rPr>
      </w:pPr>
      <w:r>
        <w:rPr>
          <w:color w:val="000000"/>
          <w:sz w:val="25"/>
          <w:szCs w:val="28"/>
        </w:rPr>
        <w:t xml:space="preserve">               </w:t>
      </w:r>
      <w:r>
        <w:rPr>
          <w:b/>
        </w:rPr>
        <w:t xml:space="preserve">ВРИО Главы Администрации </w:t>
      </w:r>
    </w:p>
    <w:p w:rsidR="00CB376B" w:rsidRPr="00CF4000" w:rsidRDefault="00CB376B" w:rsidP="00CB376B">
      <w:pPr>
        <w:jc w:val="center"/>
        <w:rPr>
          <w:b/>
        </w:rPr>
      </w:pPr>
      <w:r>
        <w:rPr>
          <w:b/>
        </w:rPr>
        <w:t>СП Ишлинский сельсовет</w:t>
      </w:r>
      <w:r w:rsidRPr="00CF4000">
        <w:rPr>
          <w:b/>
        </w:rPr>
        <w:t xml:space="preserve">                             </w:t>
      </w:r>
      <w:proofErr w:type="spellStart"/>
      <w:r>
        <w:rPr>
          <w:b/>
        </w:rPr>
        <w:t>Э.Р.Хамадиева</w:t>
      </w:r>
      <w:proofErr w:type="spellEnd"/>
    </w:p>
    <w:p w:rsidR="00CB376B" w:rsidRPr="00C519DB" w:rsidRDefault="00CB376B" w:rsidP="00CB376B">
      <w:pPr>
        <w:pStyle w:val="ConsPlusNormal"/>
        <w:jc w:val="center"/>
        <w:rPr>
          <w:b/>
          <w:color w:val="000000"/>
          <w:szCs w:val="22"/>
        </w:rPr>
      </w:pPr>
    </w:p>
    <w:p w:rsidR="00CB376B" w:rsidRPr="00C519DB" w:rsidRDefault="00CB376B" w:rsidP="00CB376B">
      <w:pPr>
        <w:pStyle w:val="ConsPlusNormal"/>
        <w:jc w:val="center"/>
        <w:rPr>
          <w:b/>
          <w:color w:val="000000"/>
          <w:szCs w:val="22"/>
        </w:rPr>
      </w:pPr>
    </w:p>
    <w:p w:rsidR="00CB376B" w:rsidRDefault="00CB376B" w:rsidP="00CB376B">
      <w:pPr>
        <w:pStyle w:val="ConsPlusNormal"/>
        <w:jc w:val="center"/>
        <w:rPr>
          <w:b/>
          <w:color w:val="000000"/>
          <w:szCs w:val="22"/>
        </w:rPr>
      </w:pPr>
    </w:p>
    <w:p w:rsidR="00CB376B" w:rsidRDefault="00CB376B" w:rsidP="00CB376B">
      <w:pPr>
        <w:pStyle w:val="ConsPlusNormal"/>
        <w:jc w:val="center"/>
        <w:rPr>
          <w:b/>
          <w:color w:val="000000"/>
          <w:szCs w:val="22"/>
        </w:rPr>
      </w:pPr>
    </w:p>
    <w:p w:rsidR="00CB376B" w:rsidRDefault="00CB376B" w:rsidP="00CB376B">
      <w:pPr>
        <w:pStyle w:val="ConsPlusNormal"/>
        <w:jc w:val="center"/>
        <w:rPr>
          <w:b/>
          <w:color w:val="000000"/>
          <w:szCs w:val="22"/>
        </w:rPr>
      </w:pPr>
    </w:p>
    <w:p w:rsidR="00CB376B" w:rsidRPr="00CF4000" w:rsidRDefault="00CB376B" w:rsidP="00CB376B">
      <w:pPr>
        <w:pStyle w:val="ConsPlusNormal"/>
        <w:jc w:val="center"/>
        <w:rPr>
          <w:b/>
          <w:color w:val="000000"/>
          <w:sz w:val="22"/>
          <w:szCs w:val="22"/>
        </w:rPr>
      </w:pPr>
    </w:p>
    <w:p w:rsidR="00CB376B" w:rsidRPr="00CF4000" w:rsidRDefault="00CB376B" w:rsidP="00CB376B">
      <w:pPr>
        <w:pStyle w:val="ConsPlusNormal"/>
        <w:jc w:val="center"/>
        <w:rPr>
          <w:b/>
          <w:color w:val="000000"/>
          <w:sz w:val="22"/>
          <w:szCs w:val="22"/>
        </w:rPr>
      </w:pPr>
      <w:r w:rsidRPr="00CF4000">
        <w:rPr>
          <w:b/>
          <w:color w:val="000000"/>
          <w:sz w:val="22"/>
          <w:szCs w:val="22"/>
        </w:rPr>
        <w:t>ПОРЯДОК</w:t>
      </w:r>
    </w:p>
    <w:p w:rsidR="00CB376B" w:rsidRPr="00CF4000" w:rsidRDefault="00CB376B" w:rsidP="00CB376B">
      <w:pPr>
        <w:pStyle w:val="ConsPlusNormal"/>
        <w:jc w:val="center"/>
        <w:rPr>
          <w:color w:val="000000"/>
          <w:sz w:val="22"/>
          <w:szCs w:val="22"/>
        </w:rPr>
      </w:pPr>
      <w:proofErr w:type="gramStart"/>
      <w:r w:rsidRPr="00CF4000">
        <w:rPr>
          <w:b/>
          <w:color w:val="000000"/>
          <w:sz w:val="22"/>
          <w:szCs w:val="22"/>
        </w:rPr>
        <w:t xml:space="preserve">взаимодействия при осуществлении контроля Администрации сельского поселения </w:t>
      </w:r>
      <w:r>
        <w:rPr>
          <w:b/>
          <w:color w:val="000000"/>
          <w:sz w:val="22"/>
          <w:szCs w:val="22"/>
        </w:rPr>
        <w:t>Ишлинский</w:t>
      </w:r>
      <w:r w:rsidRPr="00CF4000">
        <w:rPr>
          <w:b/>
          <w:color w:val="000000"/>
          <w:sz w:val="22"/>
          <w:szCs w:val="22"/>
        </w:rPr>
        <w:t xml:space="preserve"> сельсовет муниципального района </w:t>
      </w:r>
      <w:proofErr w:type="spellStart"/>
      <w:r w:rsidRPr="00CF4000">
        <w:rPr>
          <w:b/>
          <w:color w:val="000000"/>
          <w:sz w:val="22"/>
          <w:szCs w:val="22"/>
        </w:rPr>
        <w:t>Белорецкий</w:t>
      </w:r>
      <w:proofErr w:type="spellEnd"/>
      <w:r w:rsidRPr="00CF4000">
        <w:rPr>
          <w:b/>
          <w:color w:val="000000"/>
          <w:sz w:val="22"/>
          <w:szCs w:val="22"/>
        </w:rPr>
        <w:t xml:space="preserve">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CB376B" w:rsidRPr="00CF4000" w:rsidRDefault="00CB376B" w:rsidP="00CB376B">
      <w:pPr>
        <w:pStyle w:val="ConsPlusNormal"/>
        <w:jc w:val="center"/>
        <w:rPr>
          <w:color w:val="000000"/>
          <w:sz w:val="22"/>
          <w:szCs w:val="22"/>
        </w:rPr>
      </w:pP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1. </w:t>
      </w:r>
      <w:proofErr w:type="gramStart"/>
      <w:r w:rsidRPr="00CF4000">
        <w:rPr>
          <w:color w:val="000000"/>
          <w:sz w:val="22"/>
          <w:szCs w:val="22"/>
        </w:rPr>
        <w:t xml:space="preserve">Настоящий Порядок устанавливает правила взаимодействия  при осуществления контроля  Администрации сельского поселения </w:t>
      </w:r>
      <w:r>
        <w:rPr>
          <w:color w:val="000000"/>
          <w:sz w:val="22"/>
          <w:szCs w:val="22"/>
        </w:rPr>
        <w:t>Ишлинский</w:t>
      </w:r>
      <w:r w:rsidRPr="00CF4000">
        <w:rPr>
          <w:color w:val="000000"/>
          <w:sz w:val="22"/>
          <w:szCs w:val="22"/>
        </w:rPr>
        <w:t xml:space="preserve"> сельсовет муниципального района </w:t>
      </w:r>
      <w:proofErr w:type="spellStart"/>
      <w:r w:rsidRPr="00CF4000">
        <w:rPr>
          <w:color w:val="000000"/>
          <w:sz w:val="22"/>
          <w:szCs w:val="22"/>
        </w:rPr>
        <w:t>Белорецкий</w:t>
      </w:r>
      <w:proofErr w:type="spellEnd"/>
      <w:r w:rsidRPr="00CF4000">
        <w:rPr>
          <w:color w:val="000000"/>
          <w:sz w:val="22"/>
          <w:szCs w:val="22"/>
        </w:rPr>
        <w:t xml:space="preserve"> район Республики Башкортостан</w:t>
      </w:r>
      <w:r w:rsidRPr="00CF4000">
        <w:rPr>
          <w:b/>
          <w:color w:val="000000"/>
          <w:sz w:val="22"/>
          <w:szCs w:val="22"/>
        </w:rPr>
        <w:t xml:space="preserve"> </w:t>
      </w:r>
      <w:r w:rsidRPr="00CF4000">
        <w:rPr>
          <w:color w:val="000000"/>
          <w:sz w:val="22"/>
          <w:szCs w:val="22"/>
        </w:rPr>
        <w:t>(далее – Администрация)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</w:t>
      </w:r>
      <w:proofErr w:type="gramEnd"/>
      <w:r w:rsidRPr="00CF4000">
        <w:rPr>
          <w:color w:val="000000"/>
          <w:sz w:val="22"/>
          <w:szCs w:val="22"/>
        </w:rPr>
        <w:t xml:space="preserve"> декабря 2015 года № 1367 (далее – субъекты контроля, Правила контроля).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gramStart"/>
      <w:r w:rsidRPr="00CF4000">
        <w:rPr>
          <w:color w:val="000000"/>
          <w:sz w:val="22"/>
          <w:szCs w:val="22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</w:t>
      </w:r>
      <w:proofErr w:type="gramEnd"/>
      <w:r w:rsidRPr="00CF4000">
        <w:rPr>
          <w:color w:val="000000"/>
          <w:sz w:val="22"/>
          <w:szCs w:val="22"/>
        </w:rPr>
        <w:t xml:space="preserve">, объекты контроля, Федеральный закон). 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2. Взаимодействие субъектов контроля с Администрацией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gramStart"/>
      <w:r w:rsidRPr="00CF4000">
        <w:rPr>
          <w:color w:val="000000"/>
          <w:sz w:val="22"/>
          <w:szCs w:val="22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CF4000">
        <w:rPr>
          <w:color w:val="000000"/>
          <w:sz w:val="22"/>
          <w:szCs w:val="22"/>
        </w:rPr>
        <w:t xml:space="preserve"> закупок, </w:t>
      </w:r>
      <w:proofErr w:type="gramStart"/>
      <w:r w:rsidRPr="00CF4000">
        <w:rPr>
          <w:color w:val="000000"/>
          <w:sz w:val="22"/>
          <w:szCs w:val="22"/>
        </w:rPr>
        <w:t>утвержденными</w:t>
      </w:r>
      <w:proofErr w:type="gramEnd"/>
      <w:r w:rsidRPr="00CF4000">
        <w:rPr>
          <w:color w:val="000000"/>
          <w:sz w:val="22"/>
          <w:szCs w:val="22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при согласовании Администрации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3. При размещении электронного документа Администрация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5. Сведения о закрытых объектах контроля направляются в Администрацию в следующих формах: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сведения о </w:t>
      </w:r>
      <w:proofErr w:type="gramStart"/>
      <w:r w:rsidRPr="00CF4000">
        <w:rPr>
          <w:color w:val="000000"/>
          <w:sz w:val="22"/>
          <w:szCs w:val="22"/>
        </w:rPr>
        <w:t>документации</w:t>
      </w:r>
      <w:proofErr w:type="gramEnd"/>
      <w:r w:rsidRPr="00CF4000">
        <w:rPr>
          <w:color w:val="000000"/>
          <w:sz w:val="22"/>
          <w:szCs w:val="22"/>
        </w:rPr>
        <w:t xml:space="preserve"> о закупке - по форме согласно приложению № 2 к настоящему Порядку (далее – сведения о документации);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CB376B" w:rsidRPr="00CF4000" w:rsidRDefault="00CB376B" w:rsidP="00CB376B">
      <w:pPr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CB376B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</w:t>
      </w:r>
      <w:proofErr w:type="gramStart"/>
      <w:r w:rsidRPr="00CF4000">
        <w:rPr>
          <w:color w:val="000000"/>
          <w:sz w:val="22"/>
          <w:szCs w:val="22"/>
        </w:rPr>
        <w:t>на</w:t>
      </w:r>
      <w:proofErr w:type="gramEnd"/>
      <w:r w:rsidRPr="00CF4000">
        <w:rPr>
          <w:color w:val="000000"/>
          <w:sz w:val="22"/>
          <w:szCs w:val="22"/>
        </w:rPr>
        <w:t xml:space="preserve"> указанных </w:t>
      </w:r>
    </w:p>
    <w:p w:rsidR="00CB376B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</w:p>
    <w:p w:rsidR="00CB376B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</w:p>
    <w:p w:rsidR="00CB376B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gramStart"/>
      <w:r w:rsidRPr="00CF4000">
        <w:rPr>
          <w:color w:val="000000"/>
          <w:sz w:val="22"/>
          <w:szCs w:val="22"/>
        </w:rPr>
        <w:t>носителях</w:t>
      </w:r>
      <w:proofErr w:type="gramEnd"/>
      <w:r w:rsidRPr="00CF4000">
        <w:rPr>
          <w:color w:val="000000"/>
          <w:sz w:val="22"/>
          <w:szCs w:val="22"/>
        </w:rPr>
        <w:t>.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Администрация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и возвращает субъекту контроля один экземпляр закрытого объекта контроля или сведений о закрытом объекте контроля. 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8. При осуществлении взаимодействия субъектов контроля с Администрацией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 соблюдением требований законодательства Российской Федерации о защите государственной тайны.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9. При осуществлении взаимодействия с субъектами контроля Администрация проверяет в соответствии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gramStart"/>
      <w:r w:rsidRPr="00CF4000">
        <w:rPr>
          <w:color w:val="000000"/>
          <w:sz w:val="22"/>
          <w:szCs w:val="22"/>
        </w:rPr>
        <w:t xml:space="preserve">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и денежных обязательств получателей средств бюджета </w:t>
      </w:r>
      <w:r w:rsidR="00F90CCB">
        <w:rPr>
          <w:color w:val="000000"/>
          <w:sz w:val="22"/>
          <w:szCs w:val="22"/>
        </w:rPr>
        <w:t xml:space="preserve">сельского поселения Ишлинский сельсовет муниципального района </w:t>
      </w:r>
      <w:proofErr w:type="spellStart"/>
      <w:r w:rsidR="00F90CCB">
        <w:rPr>
          <w:color w:val="000000"/>
          <w:sz w:val="22"/>
          <w:szCs w:val="22"/>
        </w:rPr>
        <w:t>Белорецкий</w:t>
      </w:r>
      <w:proofErr w:type="spellEnd"/>
      <w:r w:rsidR="00F90CCB">
        <w:rPr>
          <w:color w:val="000000"/>
          <w:sz w:val="22"/>
          <w:szCs w:val="22"/>
        </w:rPr>
        <w:t xml:space="preserve"> район </w:t>
      </w:r>
      <w:r w:rsidRPr="00CF4000">
        <w:rPr>
          <w:color w:val="000000"/>
          <w:sz w:val="22"/>
          <w:szCs w:val="22"/>
        </w:rPr>
        <w:t>Республики Башкортостан,  (далее – Порядок учета бюджетных обязательств), на</w:t>
      </w:r>
      <w:proofErr w:type="gramEnd"/>
      <w:r w:rsidRPr="00CF4000">
        <w:rPr>
          <w:color w:val="000000"/>
          <w:sz w:val="22"/>
          <w:szCs w:val="22"/>
        </w:rPr>
        <w:t xml:space="preserve"> учет бюджетных обязательств; 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gramStart"/>
      <w:r w:rsidRPr="00CF4000">
        <w:rPr>
          <w:color w:val="000000"/>
          <w:sz w:val="22"/>
          <w:szCs w:val="22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Администрация по форме согласно приложению № 5</w:t>
      </w:r>
      <w:proofErr w:type="gramEnd"/>
      <w:r w:rsidRPr="00CF4000">
        <w:rPr>
          <w:color w:val="000000"/>
          <w:sz w:val="22"/>
          <w:szCs w:val="22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б) субъектов контроля, указанных в подпунктах «б», «в» пункта 4 Правил контроля (далее – учреждения), на предмет </w:t>
      </w:r>
      <w:proofErr w:type="spellStart"/>
      <w:r w:rsidRPr="00CF4000">
        <w:rPr>
          <w:color w:val="000000"/>
          <w:sz w:val="22"/>
          <w:szCs w:val="22"/>
        </w:rPr>
        <w:t>непревышения</w:t>
      </w:r>
      <w:proofErr w:type="spellEnd"/>
      <w:r w:rsidRPr="00CF4000">
        <w:rPr>
          <w:color w:val="000000"/>
          <w:sz w:val="22"/>
          <w:szCs w:val="22"/>
        </w:rPr>
        <w:t xml:space="preserve"> показателей выплат по расходам на закупки товаров, 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 (далее – </w:t>
      </w:r>
      <w:proofErr w:type="spellStart"/>
      <w:r w:rsidRPr="00CF4000">
        <w:rPr>
          <w:color w:val="000000"/>
          <w:sz w:val="22"/>
          <w:szCs w:val="22"/>
        </w:rPr>
        <w:t>планФХД</w:t>
      </w:r>
      <w:proofErr w:type="spellEnd"/>
      <w:r w:rsidRPr="00CF4000">
        <w:rPr>
          <w:color w:val="000000"/>
          <w:sz w:val="22"/>
          <w:szCs w:val="22"/>
        </w:rPr>
        <w:t>);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gramStart"/>
      <w:r w:rsidRPr="00CF4000">
        <w:rPr>
          <w:color w:val="000000"/>
          <w:sz w:val="22"/>
          <w:szCs w:val="22"/>
        </w:rPr>
        <w:t xml:space="preserve">в) субъектов контроля, указанных в подпункте «г» пункта 4 Правил контроля (далее –  унитарные предприятия), на предмет </w:t>
      </w:r>
      <w:proofErr w:type="spellStart"/>
      <w:r w:rsidRPr="00CF4000">
        <w:rPr>
          <w:color w:val="000000"/>
          <w:sz w:val="22"/>
          <w:szCs w:val="22"/>
        </w:rPr>
        <w:t>непревышения</w:t>
      </w:r>
      <w:proofErr w:type="spellEnd"/>
      <w:r w:rsidRPr="00CF4000">
        <w:rPr>
          <w:color w:val="000000"/>
          <w:sz w:val="22"/>
          <w:szCs w:val="22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10. При осуществлении взаимодействия с субъектами контроля Администрация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Администрацию;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б) при постановке Администрации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CB376B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в) при уменьшении субъекту контроля как получателю бюджетных средств  в соответствии </w:t>
      </w:r>
      <w:proofErr w:type="gramStart"/>
      <w:r w:rsidRPr="00CF4000">
        <w:rPr>
          <w:color w:val="000000"/>
          <w:sz w:val="22"/>
          <w:szCs w:val="22"/>
        </w:rPr>
        <w:t>с</w:t>
      </w:r>
      <w:proofErr w:type="gramEnd"/>
      <w:r w:rsidRPr="00CF4000">
        <w:rPr>
          <w:color w:val="000000"/>
          <w:sz w:val="22"/>
          <w:szCs w:val="22"/>
        </w:rPr>
        <w:t xml:space="preserve"> </w:t>
      </w:r>
    </w:p>
    <w:p w:rsidR="00CB376B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</w:p>
    <w:p w:rsidR="00CB376B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</w:p>
    <w:p w:rsidR="00CB376B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</w:p>
    <w:p w:rsidR="00CB376B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Порядком составления и ведения сводной бюджетной росписи бюджета </w:t>
      </w:r>
      <w:r w:rsidR="00F90CCB">
        <w:rPr>
          <w:color w:val="000000"/>
          <w:sz w:val="22"/>
          <w:szCs w:val="22"/>
        </w:rPr>
        <w:t xml:space="preserve"> сельского поселения Ишлинский сельсовет муниципального района </w:t>
      </w:r>
      <w:proofErr w:type="spellStart"/>
      <w:r w:rsidR="00F90CCB">
        <w:rPr>
          <w:color w:val="000000"/>
          <w:sz w:val="22"/>
          <w:szCs w:val="22"/>
        </w:rPr>
        <w:t>Белорецкий</w:t>
      </w:r>
      <w:proofErr w:type="spellEnd"/>
      <w:r w:rsidR="00F90CCB">
        <w:rPr>
          <w:color w:val="000000"/>
          <w:sz w:val="22"/>
          <w:szCs w:val="22"/>
        </w:rPr>
        <w:t xml:space="preserve"> район Рес</w:t>
      </w:r>
      <w:r w:rsidRPr="00CF4000">
        <w:rPr>
          <w:color w:val="000000"/>
          <w:sz w:val="22"/>
          <w:szCs w:val="22"/>
        </w:rPr>
        <w:t xml:space="preserve">публики Башкортостан и бюджетных росписей главных распорядителей средств бюджета </w:t>
      </w:r>
      <w:r w:rsidR="00F90CCB">
        <w:rPr>
          <w:color w:val="000000"/>
          <w:sz w:val="22"/>
          <w:szCs w:val="22"/>
        </w:rPr>
        <w:t xml:space="preserve"> сельского поселения Ишлинский сельсовет муниципального района </w:t>
      </w:r>
      <w:proofErr w:type="spellStart"/>
      <w:r w:rsidR="00F90CCB">
        <w:rPr>
          <w:color w:val="000000"/>
          <w:sz w:val="22"/>
          <w:szCs w:val="22"/>
        </w:rPr>
        <w:t>Белорецкий</w:t>
      </w:r>
      <w:proofErr w:type="spellEnd"/>
      <w:r w:rsidR="00F90CCB">
        <w:rPr>
          <w:color w:val="000000"/>
          <w:sz w:val="22"/>
          <w:szCs w:val="22"/>
        </w:rPr>
        <w:t xml:space="preserve"> район </w:t>
      </w:r>
      <w:r w:rsidRPr="00CF4000">
        <w:rPr>
          <w:color w:val="000000"/>
          <w:sz w:val="22"/>
          <w:szCs w:val="22"/>
        </w:rPr>
        <w:t xml:space="preserve">Республики Башкортостан (главных администраторов источников финансирования дефицита бюджета </w:t>
      </w:r>
      <w:r w:rsidR="00F90CCB">
        <w:rPr>
          <w:color w:val="000000"/>
          <w:sz w:val="22"/>
          <w:szCs w:val="22"/>
        </w:rPr>
        <w:t xml:space="preserve">сельского поселения Ишлинский сельсовет муниципального района </w:t>
      </w:r>
      <w:proofErr w:type="spellStart"/>
      <w:r w:rsidR="00F90CCB">
        <w:rPr>
          <w:color w:val="000000"/>
          <w:sz w:val="22"/>
          <w:szCs w:val="22"/>
        </w:rPr>
        <w:t>Белорецкий</w:t>
      </w:r>
      <w:proofErr w:type="spellEnd"/>
      <w:r w:rsidR="00F90CCB">
        <w:rPr>
          <w:color w:val="000000"/>
          <w:sz w:val="22"/>
          <w:szCs w:val="22"/>
        </w:rPr>
        <w:t xml:space="preserve"> район </w:t>
      </w:r>
      <w:r w:rsidRPr="00CF4000">
        <w:rPr>
          <w:color w:val="000000"/>
          <w:sz w:val="22"/>
          <w:szCs w:val="22"/>
        </w:rPr>
        <w:t xml:space="preserve">Республики Башкортостан), </w:t>
      </w:r>
      <w:r w:rsidR="00F90CCB">
        <w:rPr>
          <w:color w:val="000000"/>
          <w:sz w:val="22"/>
          <w:szCs w:val="22"/>
        </w:rPr>
        <w:t xml:space="preserve">лимитов </w:t>
      </w:r>
      <w:r w:rsidRPr="00CF4000">
        <w:rPr>
          <w:color w:val="000000"/>
          <w:sz w:val="22"/>
          <w:szCs w:val="22"/>
        </w:rPr>
        <w:t>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spellStart"/>
      <w:r w:rsidRPr="00CF4000">
        <w:rPr>
          <w:color w:val="000000"/>
          <w:sz w:val="22"/>
          <w:szCs w:val="22"/>
        </w:rPr>
        <w:t>д</w:t>
      </w:r>
      <w:proofErr w:type="spellEnd"/>
      <w:r w:rsidRPr="00CF4000">
        <w:rPr>
          <w:color w:val="000000"/>
          <w:sz w:val="22"/>
          <w:szCs w:val="22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11. При осуществлении взаимодействия с субъектами контроля Администрация проверяет в соответствии с подпунктом «в» пункта 13 Правил контроля следующие объекты контроля (закрытые объекты контроля, сведения о закрытых объектах контроля):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gramStart"/>
      <w:r w:rsidRPr="00CF4000">
        <w:rPr>
          <w:color w:val="000000"/>
          <w:sz w:val="22"/>
          <w:szCs w:val="22"/>
        </w:rPr>
        <w:t xml:space="preserve">а) план-график закупок на </w:t>
      </w:r>
      <w:proofErr w:type="spellStart"/>
      <w:r w:rsidRPr="00CF4000">
        <w:rPr>
          <w:color w:val="000000"/>
          <w:sz w:val="22"/>
          <w:szCs w:val="22"/>
        </w:rPr>
        <w:t>непревышение</w:t>
      </w:r>
      <w:proofErr w:type="spellEnd"/>
      <w:r w:rsidRPr="00CF4000">
        <w:rPr>
          <w:color w:val="000000"/>
          <w:sz w:val="22"/>
          <w:szCs w:val="22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</w:t>
      </w:r>
      <w:proofErr w:type="spellStart"/>
      <w:r w:rsidRPr="00CF4000">
        <w:rPr>
          <w:color w:val="000000"/>
          <w:sz w:val="22"/>
          <w:szCs w:val="22"/>
        </w:rPr>
        <w:t>вплане-графике</w:t>
      </w:r>
      <w:proofErr w:type="spellEnd"/>
      <w:proofErr w:type="gramEnd"/>
      <w:r w:rsidRPr="00CF4000">
        <w:rPr>
          <w:color w:val="000000"/>
          <w:sz w:val="22"/>
          <w:szCs w:val="22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gramStart"/>
      <w:r w:rsidRPr="00CF4000">
        <w:rPr>
          <w:color w:val="000000"/>
          <w:sz w:val="22"/>
          <w:szCs w:val="22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CF4000">
        <w:rPr>
          <w:color w:val="000000"/>
          <w:sz w:val="22"/>
          <w:szCs w:val="22"/>
        </w:rPr>
        <w:t xml:space="preserve"> поставщиком (подрядчиком, исполнителем) по соответствующему идентификационному коду 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закупки, </w:t>
      </w:r>
      <w:proofErr w:type="gramStart"/>
      <w:r w:rsidRPr="00CF4000">
        <w:rPr>
          <w:color w:val="000000"/>
          <w:sz w:val="22"/>
          <w:szCs w:val="22"/>
        </w:rPr>
        <w:t>указанным</w:t>
      </w:r>
      <w:proofErr w:type="gramEnd"/>
      <w:r w:rsidRPr="00CF4000">
        <w:rPr>
          <w:color w:val="000000"/>
          <w:sz w:val="22"/>
          <w:szCs w:val="22"/>
        </w:rPr>
        <w:t xml:space="preserve"> в плане-графике закупок;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spellStart"/>
      <w:r w:rsidRPr="00CF4000">
        <w:rPr>
          <w:color w:val="000000"/>
          <w:sz w:val="22"/>
          <w:szCs w:val="22"/>
        </w:rPr>
        <w:t>д</w:t>
      </w:r>
      <w:proofErr w:type="spellEnd"/>
      <w:r w:rsidRPr="00CF4000">
        <w:rPr>
          <w:color w:val="000000"/>
          <w:sz w:val="22"/>
          <w:szCs w:val="22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CB376B" w:rsidRPr="00CF4000" w:rsidRDefault="00CB376B" w:rsidP="00CB376B">
      <w:pPr>
        <w:pStyle w:val="ConsPlusNormal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11.1. В соответствии с частью 7 статьи 2 Федерального закона от 1 мая 2019 года № 71-ФЗ «О внесении изменений в Федеральный закон</w:t>
      </w:r>
      <w:proofErr w:type="gramStart"/>
      <w:r w:rsidRPr="00CF4000">
        <w:rPr>
          <w:color w:val="000000"/>
          <w:sz w:val="22"/>
          <w:szCs w:val="22"/>
        </w:rPr>
        <w:t>«О</w:t>
      </w:r>
      <w:proofErr w:type="gramEnd"/>
      <w:r w:rsidRPr="00CF4000">
        <w:rPr>
          <w:color w:val="000000"/>
          <w:sz w:val="22"/>
          <w:szCs w:val="22"/>
        </w:rPr>
        <w:t xml:space="preserve"> контрактной системе в сфере закупок товаров, работ, услуг для обеспечения государственных и муниципальных нужд»,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1) </w:t>
      </w:r>
      <w:proofErr w:type="gramStart"/>
      <w:r w:rsidRPr="00CF4000">
        <w:rPr>
          <w:color w:val="000000"/>
          <w:sz w:val="22"/>
          <w:szCs w:val="22"/>
        </w:rPr>
        <w:t>контроль за</w:t>
      </w:r>
      <w:proofErr w:type="gramEnd"/>
      <w:r w:rsidRPr="00CF4000">
        <w:rPr>
          <w:color w:val="000000"/>
          <w:sz w:val="22"/>
          <w:szCs w:val="22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5статьи 99 Федерального закона, не осуществляется;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2) в случае, предусмотренном пунктом 1 части 5 статьи 99 Федерального закона, осуществляется </w:t>
      </w:r>
      <w:proofErr w:type="gramStart"/>
      <w:r w:rsidRPr="00CF4000">
        <w:rPr>
          <w:color w:val="000000"/>
          <w:sz w:val="22"/>
          <w:szCs w:val="22"/>
        </w:rPr>
        <w:t>контроль за</w:t>
      </w:r>
      <w:proofErr w:type="gramEnd"/>
      <w:r w:rsidRPr="00CF4000">
        <w:rPr>
          <w:color w:val="000000"/>
          <w:sz w:val="22"/>
          <w:szCs w:val="22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</w:t>
      </w:r>
      <w:r w:rsidRPr="00CF4000">
        <w:rPr>
          <w:color w:val="000000"/>
          <w:sz w:val="22"/>
          <w:szCs w:val="22"/>
        </w:rPr>
        <w:lastRenderedPageBreak/>
        <w:t>доведенном до заказчика.</w:t>
      </w:r>
    </w:p>
    <w:p w:rsidR="00CB376B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12. Указанные в пункте 11 настоящего Порядка объекты контроля проверяются Администрациям </w:t>
      </w:r>
    </w:p>
    <w:p w:rsidR="00CB376B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</w:p>
    <w:p w:rsidR="00CB376B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</w:p>
    <w:p w:rsidR="00CB376B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при размещении в ЕИС, а закрытые объекты контроля (сведения о закрытых объектах контроля) - при согласовании их Администрации.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13. Предусмотренное пунктом 11 настоящего Порядка взаимодействие субъектов контроля с Администрацией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CF4000">
        <w:rPr>
          <w:color w:val="000000"/>
          <w:sz w:val="22"/>
          <w:szCs w:val="22"/>
        </w:rPr>
        <w:t>на</w:t>
      </w:r>
      <w:proofErr w:type="gramEnd"/>
      <w:r w:rsidRPr="00CF4000">
        <w:rPr>
          <w:color w:val="000000"/>
          <w:sz w:val="22"/>
          <w:szCs w:val="22"/>
        </w:rPr>
        <w:t>: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CF4000">
        <w:rPr>
          <w:color w:val="000000"/>
          <w:sz w:val="22"/>
          <w:szCs w:val="22"/>
        </w:rPr>
        <w:t>указанным</w:t>
      </w:r>
      <w:proofErr w:type="gramEnd"/>
      <w:r w:rsidRPr="00CF4000">
        <w:rPr>
          <w:color w:val="000000"/>
          <w:sz w:val="22"/>
          <w:szCs w:val="22"/>
        </w:rPr>
        <w:t xml:space="preserve"> в плане-графике закупок  соответствующего заказчика;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 w:rsidRPr="00CF4000">
        <w:rPr>
          <w:color w:val="000000"/>
          <w:sz w:val="22"/>
          <w:szCs w:val="22"/>
        </w:rPr>
        <w:t>сведениях</w:t>
      </w:r>
      <w:proofErr w:type="gramEnd"/>
      <w:r w:rsidRPr="00CF4000">
        <w:rPr>
          <w:color w:val="000000"/>
          <w:sz w:val="22"/>
          <w:szCs w:val="22"/>
        </w:rPr>
        <w:t xml:space="preserve"> о проекте контракта):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б) объекты контроля по закупкам, указываемым в плане-графике закупок </w:t>
      </w:r>
      <w:proofErr w:type="gramStart"/>
      <w:r w:rsidRPr="00CF4000">
        <w:rPr>
          <w:color w:val="000000"/>
          <w:sz w:val="22"/>
          <w:szCs w:val="22"/>
        </w:rPr>
        <w:t>отдельной</w:t>
      </w:r>
      <w:proofErr w:type="gramEnd"/>
      <w:r w:rsidRPr="00CF4000">
        <w:rPr>
          <w:color w:val="000000"/>
          <w:sz w:val="22"/>
          <w:szCs w:val="22"/>
        </w:rPr>
        <w:t xml:space="preserve"> 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строкой в случаях, установленных Правительством Российской Федерации, проверяются на </w:t>
      </w:r>
      <w:proofErr w:type="spellStart"/>
      <w:r w:rsidRPr="00CF4000">
        <w:rPr>
          <w:color w:val="000000"/>
          <w:sz w:val="22"/>
          <w:szCs w:val="22"/>
        </w:rPr>
        <w:t>непревышение</w:t>
      </w:r>
      <w:proofErr w:type="spellEnd"/>
      <w:r w:rsidRPr="00CF4000">
        <w:rPr>
          <w:color w:val="000000"/>
          <w:sz w:val="22"/>
          <w:szCs w:val="22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gramStart"/>
      <w:r w:rsidRPr="00CF4000">
        <w:rPr>
          <w:color w:val="000000"/>
          <w:sz w:val="22"/>
          <w:szCs w:val="22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суммы цен по контрактам, заключенным по итогам указанных в настоящем пункте закупок;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CF4000">
        <w:rPr>
          <w:color w:val="000000"/>
          <w:sz w:val="22"/>
          <w:szCs w:val="22"/>
        </w:rPr>
        <w:t>на</w:t>
      </w:r>
      <w:proofErr w:type="gramEnd"/>
      <w:r w:rsidRPr="00CF4000">
        <w:rPr>
          <w:color w:val="000000"/>
          <w:sz w:val="22"/>
          <w:szCs w:val="22"/>
        </w:rPr>
        <w:t>: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Администрацию: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gramStart"/>
      <w:r w:rsidRPr="00CF4000">
        <w:rPr>
          <w:color w:val="000000"/>
          <w:sz w:val="22"/>
          <w:szCs w:val="22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</w:t>
      </w:r>
      <w:proofErr w:type="spellStart"/>
      <w:r w:rsidRPr="00CF4000">
        <w:rPr>
          <w:color w:val="000000"/>
          <w:sz w:val="22"/>
          <w:szCs w:val="22"/>
        </w:rPr>
        <w:t>c</w:t>
      </w:r>
      <w:proofErr w:type="spellEnd"/>
      <w:r w:rsidRPr="00CF4000">
        <w:rPr>
          <w:color w:val="000000"/>
          <w:sz w:val="22"/>
          <w:szCs w:val="22"/>
        </w:rPr>
        <w:t xml:space="preserve">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Pr="00CF4000">
        <w:rPr>
          <w:color w:val="000000"/>
          <w:sz w:val="22"/>
          <w:szCs w:val="22"/>
        </w:rPr>
        <w:t xml:space="preserve"> </w:t>
      </w:r>
      <w:proofErr w:type="gramStart"/>
      <w:r w:rsidRPr="00CF4000">
        <w:rPr>
          <w:color w:val="000000"/>
          <w:sz w:val="22"/>
          <w:szCs w:val="22"/>
        </w:rPr>
        <w:t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Администрация</w:t>
      </w:r>
      <w:proofErr w:type="gramEnd"/>
      <w:r w:rsidRPr="00CF4000">
        <w:rPr>
          <w:color w:val="000000"/>
          <w:sz w:val="22"/>
          <w:szCs w:val="22"/>
        </w:rPr>
        <w:t xml:space="preserve">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CB376B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lastRenderedPageBreak/>
        <w:t xml:space="preserve">б) в случае выявления при проведении Администрацией проверки несоответствия объекта контроля (закрытого объекта контроля, сведений о закрытом объекте контроля) требованиям, установленным </w:t>
      </w:r>
    </w:p>
    <w:p w:rsidR="00CB376B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</w:p>
    <w:p w:rsidR="00CB376B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</w:p>
    <w:p w:rsidR="00CB376B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gramStart"/>
      <w:r w:rsidRPr="00CF4000">
        <w:rPr>
          <w:color w:val="000000"/>
          <w:sz w:val="22"/>
          <w:szCs w:val="22"/>
        </w:rPr>
        <w:t>Правилами контроля и настоящим Порядком, Администрация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  <w:proofErr w:type="gramEnd"/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проставляет на сведениях о приглашении, сведениях о проекте контракта </w:t>
      </w:r>
      <w:proofErr w:type="gramStart"/>
      <w:r w:rsidRPr="00CF4000">
        <w:rPr>
          <w:color w:val="000000"/>
          <w:sz w:val="22"/>
          <w:szCs w:val="22"/>
        </w:rPr>
        <w:t>отметку</w:t>
      </w:r>
      <w:proofErr w:type="gramEnd"/>
      <w:r w:rsidRPr="00CF4000">
        <w:rPr>
          <w:color w:val="000000"/>
          <w:sz w:val="22"/>
          <w:szCs w:val="22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gramStart"/>
      <w:r w:rsidRPr="00CF4000">
        <w:rPr>
          <w:color w:val="000000"/>
          <w:sz w:val="22"/>
          <w:szCs w:val="22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 w:rsidRPr="00CF4000">
        <w:rPr>
          <w:color w:val="000000"/>
          <w:sz w:val="22"/>
          <w:szCs w:val="22"/>
        </w:rPr>
        <w:t xml:space="preserve"> подпунктами «б» и «в» пункта 9 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настоящего Порядка;</w:t>
      </w:r>
    </w:p>
    <w:p w:rsidR="00CB376B" w:rsidRPr="00CF4000" w:rsidRDefault="00CB376B" w:rsidP="00CB376B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CF4000">
        <w:rPr>
          <w:color w:val="000000"/>
          <w:sz w:val="22"/>
          <w:szCs w:val="22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CB376B" w:rsidRDefault="00CB376B" w:rsidP="00CB376B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F02F7" w:rsidRDefault="005F02F7"/>
    <w:sectPr w:rsidR="005F02F7" w:rsidSect="00CF4000">
      <w:pgSz w:w="11906" w:h="16838"/>
      <w:pgMar w:top="1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CB376B"/>
    <w:rsid w:val="0029103A"/>
    <w:rsid w:val="004B155F"/>
    <w:rsid w:val="005F02F7"/>
    <w:rsid w:val="006618D5"/>
    <w:rsid w:val="00865E93"/>
    <w:rsid w:val="009A68F3"/>
    <w:rsid w:val="00CB376B"/>
    <w:rsid w:val="00EC3149"/>
    <w:rsid w:val="00F9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B376B"/>
    <w:pPr>
      <w:keepNext/>
      <w:jc w:val="center"/>
      <w:outlineLvl w:val="5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B376B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3">
    <w:name w:val="Body Text 3"/>
    <w:basedOn w:val="a"/>
    <w:link w:val="30"/>
    <w:rsid w:val="00CB376B"/>
    <w:pPr>
      <w:jc w:val="center"/>
    </w:pPr>
    <w:rPr>
      <w:b/>
      <w:sz w:val="22"/>
      <w:szCs w:val="20"/>
    </w:rPr>
  </w:style>
  <w:style w:type="character" w:customStyle="1" w:styleId="30">
    <w:name w:val="Основной текст 3 Знак"/>
    <w:basedOn w:val="a0"/>
    <w:link w:val="3"/>
    <w:rsid w:val="00CB376B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">
    <w:name w:val="ConsPlusTitle"/>
    <w:uiPriority w:val="99"/>
    <w:rsid w:val="00CB3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B3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7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3441</Words>
  <Characters>19614</Characters>
  <Application>Microsoft Office Word</Application>
  <DocSecurity>0</DocSecurity>
  <Lines>163</Lines>
  <Paragraphs>46</Paragraphs>
  <ScaleCrop>false</ScaleCrop>
  <Company/>
  <LinksUpToDate>false</LinksUpToDate>
  <CharactersWithSpaces>23009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2020-01-10T10:13:00Z</dcterms:created>
  <dcterms:modified xsi:type="dcterms:W3CDTF">2020-04-08T09:59:00Z</dcterms:modified>
</cp:coreProperties>
</file>